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F95" w:rsidRDefault="00EA0F95" w:rsidP="00EA0F95">
      <w:pPr>
        <w:rPr>
          <w:b/>
          <w:sz w:val="20"/>
          <w:szCs w:val="20"/>
        </w:rPr>
      </w:pPr>
    </w:p>
    <w:p w:rsidR="00EA0F95" w:rsidRDefault="00EA0F95" w:rsidP="00EA0F95">
      <w:pPr>
        <w:rPr>
          <w:b/>
          <w:sz w:val="20"/>
          <w:szCs w:val="20"/>
        </w:rPr>
      </w:pPr>
      <w:r>
        <w:rPr>
          <w:b/>
          <w:sz w:val="20"/>
          <w:szCs w:val="20"/>
        </w:rPr>
        <w:t>2A Level 4</w:t>
      </w:r>
      <w:r w:rsidR="00352ED1">
        <w:rPr>
          <w:b/>
          <w:sz w:val="20"/>
          <w:szCs w:val="20"/>
        </w:rPr>
        <w:t xml:space="preserve"> #6</w:t>
      </w:r>
      <w:bookmarkStart w:id="0" w:name="_GoBack"/>
      <w:bookmarkEnd w:id="0"/>
      <w:r>
        <w:rPr>
          <w:b/>
          <w:sz w:val="20"/>
          <w:szCs w:val="20"/>
        </w:rPr>
        <w:t>:  Traffic Light Timing Challenge</w:t>
      </w:r>
    </w:p>
    <w:p w:rsidR="00EA0F95" w:rsidRDefault="00EA0F95" w:rsidP="00EA0F95">
      <w:pPr>
        <w:rPr>
          <w:b/>
          <w:sz w:val="20"/>
          <w:szCs w:val="20"/>
        </w:rPr>
      </w:pPr>
    </w:p>
    <w:p w:rsidR="00EA0F95" w:rsidRPr="00382358" w:rsidRDefault="00EA0F95" w:rsidP="00EA0F95">
      <w:pPr>
        <w:rPr>
          <w:i/>
          <w:sz w:val="20"/>
          <w:szCs w:val="20"/>
        </w:rPr>
      </w:pPr>
      <w:r w:rsidRPr="00382358">
        <w:rPr>
          <w:i/>
          <w:sz w:val="20"/>
          <w:szCs w:val="20"/>
        </w:rPr>
        <w:t xml:space="preserve">How long should a traffic light stay yellow? </w:t>
      </w:r>
    </w:p>
    <w:p w:rsidR="00050E59" w:rsidRDefault="00EA0F95" w:rsidP="00EA0F95">
      <w:pPr>
        <w:rPr>
          <w:sz w:val="20"/>
          <w:szCs w:val="20"/>
        </w:rPr>
      </w:pPr>
      <w:r>
        <w:rPr>
          <w:sz w:val="20"/>
          <w:szCs w:val="20"/>
        </w:rPr>
        <w:t>Assume you are driving at the speed limit of 11.0 m/s.  As you approach an intersection 22.0 m wide, you see the light turn yellow.  During your reaction time of 0.600 s, you travel at constant speed as you recognize the warning, decide whether to stop or to go through the intersection, and move your foot to t</w:t>
      </w:r>
      <w:r w:rsidR="00050E59">
        <w:rPr>
          <w:sz w:val="20"/>
          <w:szCs w:val="20"/>
        </w:rPr>
        <w:t>he brake if you must stop.  The safe rate for your</w:t>
      </w:r>
      <w:r>
        <w:rPr>
          <w:sz w:val="20"/>
          <w:szCs w:val="20"/>
        </w:rPr>
        <w:t xml:space="preserve"> car </w:t>
      </w:r>
      <w:r w:rsidR="00050E59">
        <w:rPr>
          <w:sz w:val="20"/>
          <w:szCs w:val="20"/>
        </w:rPr>
        <w:t>to accelerate without getting rear-ended is</w:t>
      </w:r>
      <w:r>
        <w:rPr>
          <w:sz w:val="20"/>
          <w:szCs w:val="20"/>
        </w:rPr>
        <w:t xml:space="preserve"> -2.40 m/s</w:t>
      </w:r>
      <w:r w:rsidRPr="00382358">
        <w:rPr>
          <w:sz w:val="20"/>
          <w:szCs w:val="20"/>
          <w:vertAlign w:val="superscript"/>
        </w:rPr>
        <w:t>2</w:t>
      </w:r>
      <w:r>
        <w:rPr>
          <w:sz w:val="20"/>
          <w:szCs w:val="20"/>
        </w:rPr>
        <w:t xml:space="preserve">. </w:t>
      </w:r>
    </w:p>
    <w:p w:rsidR="00050E59" w:rsidRDefault="00050E59" w:rsidP="00EA0F95">
      <w:pPr>
        <w:rPr>
          <w:sz w:val="20"/>
          <w:szCs w:val="20"/>
        </w:rPr>
      </w:pPr>
    </w:p>
    <w:p w:rsidR="00050E59" w:rsidRDefault="00EA0F95" w:rsidP="00EA0F95">
      <w:pPr>
        <w:rPr>
          <w:sz w:val="20"/>
          <w:szCs w:val="20"/>
        </w:rPr>
      </w:pPr>
      <w:r>
        <w:rPr>
          <w:sz w:val="20"/>
          <w:szCs w:val="20"/>
        </w:rPr>
        <w:t>Before it turns red, the light should stay yellow long enough for you to be able to get to the other side of the intersection without speeding up, if you are too close to the intersect</w:t>
      </w:r>
      <w:r w:rsidR="00050E59">
        <w:rPr>
          <w:sz w:val="20"/>
          <w:szCs w:val="20"/>
        </w:rPr>
        <w:t xml:space="preserve">ion to stop before entering it.  (Hint:  </w:t>
      </w:r>
      <w:r w:rsidR="00AA646D">
        <w:rPr>
          <w:sz w:val="20"/>
          <w:szCs w:val="20"/>
        </w:rPr>
        <w:t>you also have to consider the time to travel the distance that isn’t long enough for you to stop.)</w:t>
      </w:r>
    </w:p>
    <w:p w:rsidR="00050E59" w:rsidRDefault="00050E59" w:rsidP="00EA0F95">
      <w:pPr>
        <w:rPr>
          <w:sz w:val="20"/>
          <w:szCs w:val="20"/>
        </w:rPr>
      </w:pPr>
    </w:p>
    <w:p w:rsidR="00050E59" w:rsidRDefault="00050E59" w:rsidP="00EA0F95">
      <w:pPr>
        <w:rPr>
          <w:sz w:val="20"/>
          <w:szCs w:val="20"/>
        </w:rPr>
      </w:pPr>
      <w:r>
        <w:rPr>
          <w:sz w:val="20"/>
          <w:szCs w:val="20"/>
        </w:rPr>
        <w:t xml:space="preserve">In addition, the light should stay yellow for the time required to brake at a safe rate so that you do not get rear-ended by slamming on your brakes.  </w:t>
      </w:r>
    </w:p>
    <w:p w:rsidR="00050E59" w:rsidRDefault="00050E59" w:rsidP="00EA0F95">
      <w:pPr>
        <w:rPr>
          <w:sz w:val="20"/>
          <w:szCs w:val="20"/>
        </w:rPr>
      </w:pPr>
    </w:p>
    <w:p w:rsidR="00EA0F95" w:rsidRDefault="00EA0F95" w:rsidP="00EA0F95">
      <w:pPr>
        <w:rPr>
          <w:sz w:val="20"/>
          <w:szCs w:val="20"/>
        </w:rPr>
      </w:pPr>
      <w:r>
        <w:rPr>
          <w:sz w:val="20"/>
          <w:szCs w:val="20"/>
        </w:rPr>
        <w:t>Find the required time interval th</w:t>
      </w:r>
      <w:r w:rsidR="00050E59">
        <w:rPr>
          <w:sz w:val="20"/>
          <w:szCs w:val="20"/>
        </w:rPr>
        <w:t>at the light should stay yellow considering both of these constraints.</w:t>
      </w:r>
    </w:p>
    <w:p w:rsidR="003321E8" w:rsidRDefault="003321E8" w:rsidP="00EA0F95">
      <w:pPr>
        <w:rPr>
          <w:sz w:val="20"/>
          <w:szCs w:val="20"/>
        </w:rPr>
      </w:pPr>
    </w:p>
    <w:p w:rsidR="003321E8" w:rsidRPr="00382358" w:rsidRDefault="003321E8" w:rsidP="00EA0F95">
      <w:pPr>
        <w:rPr>
          <w:sz w:val="20"/>
          <w:szCs w:val="20"/>
        </w:rPr>
      </w:pPr>
      <w:r>
        <w:rPr>
          <w:sz w:val="20"/>
          <w:szCs w:val="20"/>
        </w:rPr>
        <w:t xml:space="preserve">Show your process clearly.  </w:t>
      </w:r>
      <w:r w:rsidR="00050E59">
        <w:rPr>
          <w:sz w:val="20"/>
          <w:szCs w:val="20"/>
        </w:rPr>
        <w:t>Diagrams may be useful.</w:t>
      </w:r>
    </w:p>
    <w:p w:rsidR="00050E59" w:rsidRDefault="00050E59" w:rsidP="00050E59">
      <w:pPr>
        <w:tabs>
          <w:tab w:val="left" w:pos="3500"/>
        </w:tabs>
        <w:spacing w:after="160" w:line="259" w:lineRule="auto"/>
      </w:pPr>
      <w:r>
        <w:tab/>
      </w:r>
    </w:p>
    <w:p w:rsidR="001973BD" w:rsidRDefault="00050E59" w:rsidP="001973BD">
      <w:pPr>
        <w:rPr>
          <w:rFonts w:ascii="Arial" w:hAnsi="Arial" w:cs="Arial"/>
          <w:color w:val="2A2A2A"/>
          <w:shd w:val="clear" w:color="auto" w:fill="FFFFFF"/>
        </w:rPr>
      </w:pPr>
      <w:r w:rsidRPr="00050E59">
        <w:br w:type="page"/>
      </w:r>
      <w:r w:rsidR="001973BD">
        <w:rPr>
          <w:rFonts w:ascii="Arial" w:hAnsi="Arial" w:cs="Arial"/>
          <w:color w:val="2A2A2A"/>
          <w:shd w:val="clear" w:color="auto" w:fill="FFFFFF"/>
        </w:rPr>
        <w:lastRenderedPageBreak/>
        <w:t>​</w:t>
      </w:r>
      <w:r w:rsidR="001973BD">
        <w:rPr>
          <w:rFonts w:ascii="Arial" w:hAnsi="Arial" w:cs="Arial"/>
          <w:color w:val="2A2A2A"/>
          <w:shd w:val="clear" w:color="auto" w:fill="FFFFFF"/>
        </w:rPr>
        <w:t>2A Level 4 #</w:t>
      </w:r>
      <w:r w:rsidR="001973BD">
        <w:rPr>
          <w:rFonts w:ascii="Arial" w:hAnsi="Arial" w:cs="Arial"/>
          <w:color w:val="2A2A2A"/>
          <w:shd w:val="clear" w:color="auto" w:fill="FFFFFF"/>
        </w:rPr>
        <w:t>4.  Area Challenge:</w:t>
      </w:r>
    </w:p>
    <w:p w:rsidR="001973BD" w:rsidRDefault="001973BD" w:rsidP="001973BD">
      <w:pPr>
        <w:rPr>
          <w:rFonts w:ascii="Arial" w:hAnsi="Arial" w:cs="Arial"/>
          <w:color w:val="2A2A2A"/>
          <w:shd w:val="clear" w:color="auto" w:fill="FFFFFF"/>
        </w:rPr>
      </w:pPr>
    </w:p>
    <w:p w:rsidR="001973BD" w:rsidRPr="001973BD" w:rsidRDefault="001973BD" w:rsidP="001973BD">
      <w:pPr>
        <w:shd w:val="clear" w:color="auto" w:fill="FFFFFF"/>
        <w:spacing w:after="135"/>
        <w:rPr>
          <w:color w:val="444444"/>
          <w:sz w:val="22"/>
          <w:szCs w:val="22"/>
        </w:rPr>
      </w:pPr>
      <w:r w:rsidRPr="001973BD">
        <w:rPr>
          <w:color w:val="444444"/>
          <w:sz w:val="22"/>
          <w:szCs w:val="22"/>
        </w:rPr>
        <w:t>For velocity versus time graphs, the area bound by the line and the axes represents the displacement. The diagram below shows three different velocity-time graphs; the shaded regions between the line and the time-axis represent the displacement during the stated time interval.</w:t>
      </w:r>
      <w:r w:rsidRPr="001973BD">
        <w:rPr>
          <w:color w:val="444444"/>
          <w:sz w:val="22"/>
          <w:szCs w:val="22"/>
        </w:rPr>
        <w:br/>
        <w:t> </w:t>
      </w:r>
    </w:p>
    <w:tbl>
      <w:tblPr>
        <w:tblW w:w="7980" w:type="dxa"/>
        <w:jc w:val="center"/>
        <w:shd w:val="clear" w:color="auto" w:fill="FFFFFF"/>
        <w:tblCellMar>
          <w:left w:w="0" w:type="dxa"/>
          <w:right w:w="0" w:type="dxa"/>
        </w:tblCellMar>
        <w:tblLook w:val="04A0" w:firstRow="1" w:lastRow="0" w:firstColumn="1" w:lastColumn="0" w:noHBand="0" w:noVBand="1"/>
      </w:tblPr>
      <w:tblGrid>
        <w:gridCol w:w="5490"/>
        <w:gridCol w:w="2490"/>
      </w:tblGrid>
      <w:tr w:rsidR="001973BD" w:rsidRPr="001973BD" w:rsidTr="001973BD">
        <w:trPr>
          <w:jc w:val="center"/>
        </w:trPr>
        <w:tc>
          <w:tcPr>
            <w:tcW w:w="0" w:type="auto"/>
            <w:tcBorders>
              <w:top w:val="nil"/>
              <w:left w:val="nil"/>
              <w:bottom w:val="nil"/>
              <w:right w:val="nil"/>
            </w:tcBorders>
            <w:shd w:val="clear" w:color="auto" w:fill="FFFFFF"/>
            <w:vAlign w:val="center"/>
            <w:hideMark/>
          </w:tcPr>
          <w:p w:rsidR="001973BD" w:rsidRPr="001973BD" w:rsidRDefault="001973BD" w:rsidP="001973BD">
            <w:pPr>
              <w:rPr>
                <w:color w:val="444444"/>
                <w:sz w:val="22"/>
                <w:szCs w:val="22"/>
              </w:rPr>
            </w:pPr>
            <w:r w:rsidRPr="001973BD">
              <w:rPr>
                <w:color w:val="444444"/>
                <w:sz w:val="22"/>
                <w:szCs w:val="22"/>
              </w:rPr>
              <w:t>The shaded area is representative of the displacement during from 0 seconds to 6 seconds. This area takes on the shape of a </w:t>
            </w:r>
            <w:r w:rsidRPr="001973BD">
              <w:rPr>
                <w:b/>
                <w:bCs/>
                <w:color w:val="FF0000"/>
                <w:sz w:val="22"/>
                <w:szCs w:val="22"/>
              </w:rPr>
              <w:t>rectangle</w:t>
            </w:r>
            <w:r w:rsidRPr="001973BD">
              <w:rPr>
                <w:color w:val="444444"/>
                <w:sz w:val="22"/>
                <w:szCs w:val="22"/>
              </w:rPr>
              <w:t> can be calculated using the appropriate equation.</w:t>
            </w:r>
            <w:r w:rsidRPr="001973BD">
              <w:rPr>
                <w:color w:val="444444"/>
                <w:sz w:val="22"/>
                <w:szCs w:val="22"/>
              </w:rPr>
              <w:br/>
              <w:t> </w:t>
            </w:r>
          </w:p>
        </w:tc>
        <w:tc>
          <w:tcPr>
            <w:tcW w:w="0" w:type="auto"/>
            <w:tcBorders>
              <w:top w:val="nil"/>
              <w:left w:val="nil"/>
              <w:bottom w:val="nil"/>
              <w:right w:val="nil"/>
            </w:tcBorders>
            <w:shd w:val="clear" w:color="auto" w:fill="FFFFFF"/>
            <w:vAlign w:val="center"/>
            <w:hideMark/>
          </w:tcPr>
          <w:p w:rsidR="001973BD" w:rsidRPr="001973BD" w:rsidRDefault="001973BD" w:rsidP="001973BD">
            <w:pPr>
              <w:rPr>
                <w:color w:val="444444"/>
                <w:sz w:val="22"/>
                <w:szCs w:val="22"/>
              </w:rPr>
            </w:pPr>
            <w:r w:rsidRPr="001973BD">
              <w:rPr>
                <w:noProof/>
                <w:color w:val="444444"/>
                <w:sz w:val="22"/>
                <w:szCs w:val="22"/>
              </w:rPr>
              <w:drawing>
                <wp:inline distT="0" distB="0" distL="0" distR="0">
                  <wp:extent cx="1581150" cy="1228725"/>
                  <wp:effectExtent l="0" t="0" r="0" b="9525"/>
                  <wp:docPr id="3" name="Picture 3" descr="http://www.physicsclassroom.com/Class/1DKin/U1L4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ysicsclassroom.com/Class/1DKin/U1L4e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1228725"/>
                          </a:xfrm>
                          <a:prstGeom prst="rect">
                            <a:avLst/>
                          </a:prstGeom>
                          <a:noFill/>
                          <a:ln>
                            <a:noFill/>
                          </a:ln>
                        </pic:spPr>
                      </pic:pic>
                    </a:graphicData>
                  </a:graphic>
                </wp:inline>
              </w:drawing>
            </w:r>
            <w:r w:rsidRPr="001973BD">
              <w:rPr>
                <w:color w:val="444444"/>
                <w:sz w:val="22"/>
                <w:szCs w:val="22"/>
              </w:rPr>
              <w:br/>
              <w:t> </w:t>
            </w:r>
          </w:p>
        </w:tc>
      </w:tr>
      <w:tr w:rsidR="001973BD" w:rsidRPr="001973BD" w:rsidTr="001973BD">
        <w:trPr>
          <w:jc w:val="center"/>
        </w:trPr>
        <w:tc>
          <w:tcPr>
            <w:tcW w:w="0" w:type="auto"/>
            <w:tcBorders>
              <w:top w:val="nil"/>
              <w:left w:val="nil"/>
              <w:bottom w:val="nil"/>
              <w:right w:val="nil"/>
            </w:tcBorders>
            <w:shd w:val="clear" w:color="auto" w:fill="FFFFFF"/>
            <w:vAlign w:val="center"/>
            <w:hideMark/>
          </w:tcPr>
          <w:p w:rsidR="001973BD" w:rsidRPr="001973BD" w:rsidRDefault="001973BD" w:rsidP="001973BD">
            <w:pPr>
              <w:rPr>
                <w:color w:val="444444"/>
                <w:sz w:val="22"/>
                <w:szCs w:val="22"/>
              </w:rPr>
            </w:pPr>
            <w:r w:rsidRPr="001973BD">
              <w:rPr>
                <w:color w:val="444444"/>
                <w:sz w:val="22"/>
                <w:szCs w:val="22"/>
              </w:rPr>
              <w:t>The shaded area is representative of the displacement during from 0 seconds to 4 seconds. This area takes on the shape of a </w:t>
            </w:r>
            <w:r w:rsidRPr="001973BD">
              <w:rPr>
                <w:b/>
                <w:bCs/>
                <w:color w:val="FF0000"/>
                <w:sz w:val="22"/>
                <w:szCs w:val="22"/>
              </w:rPr>
              <w:t>triangle</w:t>
            </w:r>
            <w:r w:rsidRPr="001973BD">
              <w:rPr>
                <w:color w:val="444444"/>
                <w:sz w:val="22"/>
                <w:szCs w:val="22"/>
              </w:rPr>
              <w:t> can be calculated using the appropriate equation.</w:t>
            </w:r>
            <w:r w:rsidRPr="001973BD">
              <w:rPr>
                <w:color w:val="444444"/>
                <w:sz w:val="22"/>
                <w:szCs w:val="22"/>
              </w:rPr>
              <w:br/>
              <w:t> </w:t>
            </w:r>
          </w:p>
        </w:tc>
        <w:tc>
          <w:tcPr>
            <w:tcW w:w="0" w:type="auto"/>
            <w:tcBorders>
              <w:top w:val="nil"/>
              <w:left w:val="nil"/>
              <w:bottom w:val="nil"/>
              <w:right w:val="nil"/>
            </w:tcBorders>
            <w:shd w:val="clear" w:color="auto" w:fill="FFFFFF"/>
            <w:vAlign w:val="center"/>
            <w:hideMark/>
          </w:tcPr>
          <w:p w:rsidR="001973BD" w:rsidRPr="001973BD" w:rsidRDefault="001973BD" w:rsidP="001973BD">
            <w:pPr>
              <w:rPr>
                <w:color w:val="444444"/>
                <w:sz w:val="22"/>
                <w:szCs w:val="22"/>
              </w:rPr>
            </w:pPr>
            <w:r w:rsidRPr="001973BD">
              <w:rPr>
                <w:noProof/>
                <w:color w:val="444444"/>
                <w:sz w:val="22"/>
                <w:szCs w:val="22"/>
              </w:rPr>
              <w:drawing>
                <wp:inline distT="0" distB="0" distL="0" distR="0">
                  <wp:extent cx="1552575" cy="1200150"/>
                  <wp:effectExtent l="0" t="0" r="9525" b="0"/>
                  <wp:docPr id="2" name="Picture 2" descr="http://www.physicsclassroom.com/Class/1DKin/U1L4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hysicsclassroom.com/Class/1DKin/U1L4e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1200150"/>
                          </a:xfrm>
                          <a:prstGeom prst="rect">
                            <a:avLst/>
                          </a:prstGeom>
                          <a:noFill/>
                          <a:ln>
                            <a:noFill/>
                          </a:ln>
                        </pic:spPr>
                      </pic:pic>
                    </a:graphicData>
                  </a:graphic>
                </wp:inline>
              </w:drawing>
            </w:r>
            <w:r w:rsidRPr="001973BD">
              <w:rPr>
                <w:color w:val="444444"/>
                <w:sz w:val="22"/>
                <w:szCs w:val="22"/>
              </w:rPr>
              <w:br/>
              <w:t> </w:t>
            </w:r>
          </w:p>
        </w:tc>
      </w:tr>
      <w:tr w:rsidR="001973BD" w:rsidRPr="001973BD" w:rsidTr="001973BD">
        <w:trPr>
          <w:jc w:val="center"/>
        </w:trPr>
        <w:tc>
          <w:tcPr>
            <w:tcW w:w="0" w:type="auto"/>
            <w:tcBorders>
              <w:top w:val="nil"/>
              <w:left w:val="nil"/>
              <w:bottom w:val="nil"/>
              <w:right w:val="nil"/>
            </w:tcBorders>
            <w:shd w:val="clear" w:color="auto" w:fill="FFFFFF"/>
            <w:vAlign w:val="center"/>
            <w:hideMark/>
          </w:tcPr>
          <w:p w:rsidR="001973BD" w:rsidRPr="001973BD" w:rsidRDefault="001973BD" w:rsidP="001973BD">
            <w:pPr>
              <w:rPr>
                <w:color w:val="444444"/>
                <w:sz w:val="22"/>
                <w:szCs w:val="22"/>
              </w:rPr>
            </w:pPr>
            <w:r w:rsidRPr="001973BD">
              <w:rPr>
                <w:color w:val="444444"/>
                <w:sz w:val="22"/>
                <w:szCs w:val="22"/>
              </w:rPr>
              <w:t>The shaded area is representative of the displacement during from 2 seconds to 5 seconds. This area takes on the shape of a </w:t>
            </w:r>
            <w:r w:rsidRPr="001973BD">
              <w:rPr>
                <w:b/>
                <w:bCs/>
                <w:color w:val="FF0000"/>
                <w:sz w:val="22"/>
                <w:szCs w:val="22"/>
              </w:rPr>
              <w:t>trapezoid</w:t>
            </w:r>
            <w:r w:rsidRPr="001973BD">
              <w:rPr>
                <w:color w:val="444444"/>
                <w:sz w:val="22"/>
                <w:szCs w:val="22"/>
              </w:rPr>
              <w:t> can be calculated using the appropriate equation.</w:t>
            </w:r>
            <w:r w:rsidRPr="001973BD">
              <w:rPr>
                <w:color w:val="444444"/>
                <w:sz w:val="22"/>
                <w:szCs w:val="22"/>
              </w:rPr>
              <w:br/>
              <w:t> </w:t>
            </w:r>
          </w:p>
        </w:tc>
        <w:tc>
          <w:tcPr>
            <w:tcW w:w="0" w:type="auto"/>
            <w:tcBorders>
              <w:top w:val="nil"/>
              <w:left w:val="nil"/>
              <w:bottom w:val="nil"/>
              <w:right w:val="nil"/>
            </w:tcBorders>
            <w:shd w:val="clear" w:color="auto" w:fill="FFFFFF"/>
            <w:vAlign w:val="center"/>
            <w:hideMark/>
          </w:tcPr>
          <w:p w:rsidR="001973BD" w:rsidRPr="001973BD" w:rsidRDefault="001973BD" w:rsidP="001973BD">
            <w:pPr>
              <w:rPr>
                <w:color w:val="444444"/>
                <w:sz w:val="22"/>
                <w:szCs w:val="22"/>
              </w:rPr>
            </w:pPr>
            <w:r w:rsidRPr="001973BD">
              <w:rPr>
                <w:noProof/>
                <w:color w:val="444444"/>
                <w:sz w:val="22"/>
                <w:szCs w:val="22"/>
              </w:rPr>
              <w:drawing>
                <wp:inline distT="0" distB="0" distL="0" distR="0">
                  <wp:extent cx="1562100" cy="1209675"/>
                  <wp:effectExtent l="0" t="0" r="0" b="9525"/>
                  <wp:docPr id="1" name="Picture 1" descr="http://www.physicsclassroom.com/Class/1DKin/U1L4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ysicsclassroom.com/Class/1DKin/U1L4e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209675"/>
                          </a:xfrm>
                          <a:prstGeom prst="rect">
                            <a:avLst/>
                          </a:prstGeom>
                          <a:noFill/>
                          <a:ln>
                            <a:noFill/>
                          </a:ln>
                        </pic:spPr>
                      </pic:pic>
                    </a:graphicData>
                  </a:graphic>
                </wp:inline>
              </w:drawing>
            </w:r>
            <w:r w:rsidRPr="001973BD">
              <w:rPr>
                <w:color w:val="444444"/>
                <w:sz w:val="22"/>
                <w:szCs w:val="22"/>
              </w:rPr>
              <w:br/>
              <w:t> </w:t>
            </w:r>
          </w:p>
        </w:tc>
      </w:tr>
    </w:tbl>
    <w:p w:rsidR="001973BD" w:rsidRDefault="001973BD" w:rsidP="001973BD">
      <w:pPr>
        <w:shd w:val="clear" w:color="auto" w:fill="FFFFFF"/>
        <w:spacing w:after="135"/>
        <w:rPr>
          <w:color w:val="444444"/>
          <w:sz w:val="22"/>
          <w:szCs w:val="22"/>
        </w:rPr>
      </w:pPr>
      <w:r w:rsidRPr="001973BD">
        <w:rPr>
          <w:color w:val="444444"/>
          <w:sz w:val="22"/>
          <w:szCs w:val="22"/>
        </w:rPr>
        <w:t> </w:t>
      </w:r>
    </w:p>
    <w:p w:rsidR="001973BD" w:rsidRPr="001973BD" w:rsidRDefault="001973BD" w:rsidP="001973BD">
      <w:pPr>
        <w:shd w:val="clear" w:color="auto" w:fill="FFFFFF"/>
        <w:spacing w:after="135"/>
        <w:rPr>
          <w:color w:val="444444"/>
          <w:sz w:val="22"/>
          <w:szCs w:val="22"/>
        </w:rPr>
      </w:pPr>
    </w:p>
    <w:p w:rsidR="001973BD" w:rsidRPr="001973BD" w:rsidRDefault="001973BD" w:rsidP="001973BD">
      <w:pPr>
        <w:numPr>
          <w:ilvl w:val="0"/>
          <w:numId w:val="3"/>
        </w:numPr>
        <w:shd w:val="clear" w:color="auto" w:fill="FFFFFF"/>
        <w:spacing w:before="100" w:beforeAutospacing="1" w:after="100" w:afterAutospacing="1" w:line="315" w:lineRule="atLeast"/>
        <w:rPr>
          <w:color w:val="999999"/>
          <w:sz w:val="22"/>
          <w:szCs w:val="22"/>
        </w:rPr>
      </w:pPr>
      <w:r w:rsidRPr="001973BD">
        <w:rPr>
          <w:color w:val="2A2A2A"/>
          <w:sz w:val="22"/>
          <w:szCs w:val="22"/>
        </w:rPr>
        <w:t>Use your Holt textbook to solve #37 on p.71. First solve it with equations and a motion map. Then solve it graphically using a v-t graph:  Graph the velocity of the rocket in each time period and then calculate the displacement.</w:t>
      </w:r>
    </w:p>
    <w:p w:rsidR="001973BD" w:rsidRPr="001973BD" w:rsidRDefault="001973BD" w:rsidP="001973BD">
      <w:pPr>
        <w:shd w:val="clear" w:color="auto" w:fill="FFFFFF"/>
        <w:spacing w:before="100" w:beforeAutospacing="1" w:after="100" w:afterAutospacing="1" w:line="315" w:lineRule="atLeast"/>
        <w:rPr>
          <w:color w:val="999999"/>
          <w:sz w:val="22"/>
          <w:szCs w:val="22"/>
        </w:rPr>
      </w:pPr>
    </w:p>
    <w:p w:rsidR="001973BD" w:rsidRPr="001973BD" w:rsidRDefault="001973BD" w:rsidP="001973BD">
      <w:pPr>
        <w:numPr>
          <w:ilvl w:val="0"/>
          <w:numId w:val="3"/>
        </w:numPr>
        <w:shd w:val="clear" w:color="auto" w:fill="FFFFFF"/>
        <w:spacing w:before="100" w:beforeAutospacing="1" w:after="100" w:afterAutospacing="1" w:line="315" w:lineRule="atLeast"/>
        <w:rPr>
          <w:color w:val="999999"/>
          <w:sz w:val="22"/>
          <w:szCs w:val="22"/>
        </w:rPr>
      </w:pPr>
      <w:r w:rsidRPr="001973BD">
        <w:rPr>
          <w:color w:val="2A2A2A"/>
          <w:sz w:val="22"/>
          <w:szCs w:val="22"/>
        </w:rPr>
        <w:t>Repeat with #39.  Solve with calculations.  Then find the displacement of the climber and the first-aid kit graphically.</w:t>
      </w:r>
    </w:p>
    <w:p w:rsidR="006E4199" w:rsidRPr="001973BD" w:rsidRDefault="00865073" w:rsidP="001973BD">
      <w:pPr>
        <w:tabs>
          <w:tab w:val="left" w:pos="3500"/>
        </w:tabs>
        <w:spacing w:after="160" w:line="259" w:lineRule="auto"/>
        <w:rPr>
          <w:sz w:val="22"/>
          <w:szCs w:val="22"/>
        </w:rPr>
      </w:pPr>
    </w:p>
    <w:sectPr w:rsidR="006E4199" w:rsidRPr="00197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F3545"/>
    <w:multiLevelType w:val="hybridMultilevel"/>
    <w:tmpl w:val="312CF6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DF4A6E"/>
    <w:multiLevelType w:val="multilevel"/>
    <w:tmpl w:val="4DDC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A43BB6"/>
    <w:multiLevelType w:val="multilevel"/>
    <w:tmpl w:val="0332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F95"/>
    <w:rsid w:val="00050E59"/>
    <w:rsid w:val="001973BD"/>
    <w:rsid w:val="003321E8"/>
    <w:rsid w:val="00352ED1"/>
    <w:rsid w:val="00456140"/>
    <w:rsid w:val="005613F7"/>
    <w:rsid w:val="00715B7E"/>
    <w:rsid w:val="00865073"/>
    <w:rsid w:val="00AA646D"/>
    <w:rsid w:val="00B90769"/>
    <w:rsid w:val="00C40D8A"/>
    <w:rsid w:val="00EA0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4657A-B0AB-4388-9ACE-2F00EBBA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F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3F7"/>
    <w:rPr>
      <w:rFonts w:ascii="Segoe UI" w:eastAsia="Times New Roman" w:hAnsi="Segoe UI" w:cs="Segoe UI"/>
      <w:sz w:val="18"/>
      <w:szCs w:val="18"/>
    </w:rPr>
  </w:style>
  <w:style w:type="paragraph" w:styleId="NormalWeb">
    <w:name w:val="Normal (Web)"/>
    <w:basedOn w:val="Normal"/>
    <w:uiPriority w:val="99"/>
    <w:semiHidden/>
    <w:unhideWhenUsed/>
    <w:rsid w:val="001973BD"/>
    <w:pPr>
      <w:spacing w:before="100" w:beforeAutospacing="1" w:after="100" w:afterAutospacing="1"/>
    </w:pPr>
  </w:style>
  <w:style w:type="character" w:customStyle="1" w:styleId="boldred">
    <w:name w:val="boldred"/>
    <w:basedOn w:val="DefaultParagraphFont"/>
    <w:rsid w:val="00197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37707">
      <w:bodyDiv w:val="1"/>
      <w:marLeft w:val="0"/>
      <w:marRight w:val="0"/>
      <w:marTop w:val="0"/>
      <w:marBottom w:val="0"/>
      <w:divBdr>
        <w:top w:val="none" w:sz="0" w:space="0" w:color="auto"/>
        <w:left w:val="none" w:sz="0" w:space="0" w:color="auto"/>
        <w:bottom w:val="none" w:sz="0" w:space="0" w:color="auto"/>
        <w:right w:val="none" w:sz="0" w:space="0" w:color="auto"/>
      </w:divBdr>
    </w:div>
    <w:div w:id="913660982">
      <w:bodyDiv w:val="1"/>
      <w:marLeft w:val="0"/>
      <w:marRight w:val="0"/>
      <w:marTop w:val="0"/>
      <w:marBottom w:val="0"/>
      <w:divBdr>
        <w:top w:val="none" w:sz="0" w:space="0" w:color="auto"/>
        <w:left w:val="none" w:sz="0" w:space="0" w:color="auto"/>
        <w:bottom w:val="none" w:sz="0" w:space="0" w:color="auto"/>
        <w:right w:val="none" w:sz="0" w:space="0" w:color="auto"/>
      </w:divBdr>
    </w:div>
    <w:div w:id="1591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RUTLEDGE</dc:creator>
  <cp:keywords/>
  <dc:description/>
  <cp:lastModifiedBy>SARA RUTLEDGE</cp:lastModifiedBy>
  <cp:revision>3</cp:revision>
  <cp:lastPrinted>2018-01-19T15:54:00Z</cp:lastPrinted>
  <dcterms:created xsi:type="dcterms:W3CDTF">2018-01-19T15:54:00Z</dcterms:created>
  <dcterms:modified xsi:type="dcterms:W3CDTF">2018-01-19T16:34:00Z</dcterms:modified>
</cp:coreProperties>
</file>